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A5ED" w14:textId="07B68737" w:rsidR="00110F08" w:rsidRPr="003910DD" w:rsidRDefault="00315C00" w:rsidP="00315C00">
      <w:pPr>
        <w:jc w:val="center"/>
        <w:rPr>
          <w:rFonts w:cstheme="minorHAnsi"/>
          <w:sz w:val="28"/>
          <w:szCs w:val="28"/>
          <w:u w:val="single"/>
        </w:rPr>
      </w:pPr>
      <w:r w:rsidRPr="003910DD">
        <w:rPr>
          <w:rFonts w:cstheme="minorHAnsi"/>
          <w:sz w:val="28"/>
          <w:szCs w:val="28"/>
          <w:u w:val="single"/>
        </w:rPr>
        <w:t>FY24 SIG Field Demonstration Project - Questions and Answers</w:t>
      </w:r>
    </w:p>
    <w:p w14:paraId="7D067448" w14:textId="77777777" w:rsidR="003910DD" w:rsidRPr="003910DD" w:rsidRDefault="003910DD" w:rsidP="003910DD">
      <w:pPr>
        <w:contextualSpacing/>
        <w:jc w:val="center"/>
        <w:rPr>
          <w:rFonts w:cstheme="minorHAnsi"/>
        </w:rPr>
      </w:pPr>
    </w:p>
    <w:p w14:paraId="05AE599F" w14:textId="7E9D6798" w:rsidR="00315C00" w:rsidRDefault="003910DD" w:rsidP="003910DD">
      <w:pPr>
        <w:contextualSpacing/>
        <w:rPr>
          <w:rFonts w:cstheme="minorHAnsi"/>
        </w:rPr>
      </w:pPr>
      <w:r>
        <w:rPr>
          <w:rFonts w:cstheme="minorHAnsi"/>
        </w:rPr>
        <w:t xml:space="preserve">Q: </w:t>
      </w:r>
      <w:r w:rsidRPr="003910DD">
        <w:rPr>
          <w:rFonts w:cstheme="minorHAnsi"/>
        </w:rPr>
        <w:t>If you received SIG Field Demo</w:t>
      </w:r>
      <w:r w:rsidR="00130BC4">
        <w:rPr>
          <w:rFonts w:cstheme="minorHAnsi"/>
        </w:rPr>
        <w:t>nstration Funding</w:t>
      </w:r>
      <w:r w:rsidRPr="003910DD">
        <w:rPr>
          <w:rFonts w:cstheme="minorHAnsi"/>
        </w:rPr>
        <w:t xml:space="preserve"> in July</w:t>
      </w:r>
      <w:r w:rsidR="00130BC4">
        <w:rPr>
          <w:rFonts w:cstheme="minorHAnsi"/>
        </w:rPr>
        <w:t>,</w:t>
      </w:r>
      <w:r w:rsidRPr="003910DD">
        <w:rPr>
          <w:rFonts w:cstheme="minorHAnsi"/>
        </w:rPr>
        <w:t xml:space="preserve"> can you apply now?</w:t>
      </w:r>
    </w:p>
    <w:p w14:paraId="009059AF" w14:textId="6A8EC41E" w:rsidR="003910DD" w:rsidRDefault="003910DD" w:rsidP="003910DD">
      <w:pPr>
        <w:contextualSpacing/>
        <w:rPr>
          <w:rFonts w:cstheme="minorHAnsi"/>
        </w:rPr>
      </w:pPr>
      <w:r>
        <w:rPr>
          <w:rFonts w:cstheme="minorHAnsi"/>
        </w:rPr>
        <w:t xml:space="preserve">A: Yes, COAs who received funding in a prior round of SIG funding may </w:t>
      </w:r>
      <w:r w:rsidR="00130BC4">
        <w:rPr>
          <w:rFonts w:cstheme="minorHAnsi"/>
        </w:rPr>
        <w:t xml:space="preserve">also </w:t>
      </w:r>
      <w:r>
        <w:rPr>
          <w:rFonts w:cstheme="minorHAnsi"/>
        </w:rPr>
        <w:t>submit a proposal for this RFP.</w:t>
      </w:r>
    </w:p>
    <w:p w14:paraId="0284FB9C" w14:textId="77777777" w:rsidR="009D78AC" w:rsidRDefault="009D78AC" w:rsidP="003910DD">
      <w:pPr>
        <w:contextualSpacing/>
        <w:rPr>
          <w:rFonts w:cstheme="minorHAnsi"/>
        </w:rPr>
      </w:pPr>
    </w:p>
    <w:p w14:paraId="3F0058ED" w14:textId="06CCA0B2" w:rsidR="009D78AC" w:rsidRDefault="009D78AC" w:rsidP="003910DD">
      <w:pPr>
        <w:contextualSpacing/>
        <w:rPr>
          <w:rFonts w:cstheme="minorHAnsi"/>
        </w:rPr>
      </w:pPr>
      <w:r>
        <w:rPr>
          <w:rFonts w:cstheme="minorHAnsi"/>
        </w:rPr>
        <w:t>Q: What is the October 18</w:t>
      </w:r>
      <w:r w:rsidRPr="009D78AC">
        <w:rPr>
          <w:rFonts w:cstheme="minorHAnsi"/>
          <w:vertAlign w:val="superscript"/>
        </w:rPr>
        <w:t>th</w:t>
      </w:r>
      <w:r>
        <w:rPr>
          <w:rFonts w:cstheme="minorHAnsi"/>
        </w:rPr>
        <w:t xml:space="preserve"> deadline?</w:t>
      </w:r>
    </w:p>
    <w:p w14:paraId="1A8EE990" w14:textId="58F6F104" w:rsidR="009D78AC" w:rsidRPr="003910DD" w:rsidRDefault="009D78AC" w:rsidP="003910DD">
      <w:pPr>
        <w:contextualSpacing/>
        <w:rPr>
          <w:rFonts w:cstheme="minorHAnsi"/>
        </w:rPr>
      </w:pPr>
      <w:r>
        <w:rPr>
          <w:rFonts w:cstheme="minorHAnsi"/>
        </w:rPr>
        <w:t>A: October 18th by 4pm is the deadline to submit the Intent to Bid form. Proposals for which no Intent to Bid form was submitted cannot be considered for funding. The Intent to Bid form is non-binding.</w:t>
      </w:r>
    </w:p>
    <w:p w14:paraId="4FBA2790" w14:textId="77777777" w:rsidR="003910DD" w:rsidRDefault="003910DD" w:rsidP="003910DD">
      <w:pPr>
        <w:contextualSpacing/>
        <w:rPr>
          <w:rFonts w:cstheme="minorHAnsi"/>
        </w:rPr>
      </w:pPr>
    </w:p>
    <w:p w14:paraId="180D5F95" w14:textId="10D71C3D" w:rsidR="003910DD" w:rsidRDefault="003910DD" w:rsidP="003910DD">
      <w:pPr>
        <w:contextualSpacing/>
        <w:rPr>
          <w:rFonts w:cstheme="minorHAnsi"/>
        </w:rPr>
      </w:pPr>
      <w:r>
        <w:rPr>
          <w:rFonts w:cstheme="minorHAnsi"/>
        </w:rPr>
        <w:t>Q: D</w:t>
      </w:r>
      <w:r w:rsidRPr="003910DD">
        <w:rPr>
          <w:rFonts w:cstheme="minorHAnsi"/>
        </w:rPr>
        <w:t>oes the modernization of the senior center include furniture?</w:t>
      </w:r>
    </w:p>
    <w:p w14:paraId="1F7214A7" w14:textId="442C4B96" w:rsidR="003910DD" w:rsidRDefault="003910DD" w:rsidP="003910DD">
      <w:pPr>
        <w:contextualSpacing/>
        <w:rPr>
          <w:rFonts w:cstheme="minorHAnsi"/>
        </w:rPr>
      </w:pPr>
      <w:r>
        <w:rPr>
          <w:rFonts w:cstheme="minorHAnsi"/>
        </w:rPr>
        <w:t>A:</w:t>
      </w:r>
      <w:r w:rsidR="00920AD2">
        <w:rPr>
          <w:rFonts w:cstheme="minorHAnsi"/>
        </w:rPr>
        <w:t xml:space="preserve"> The proposal should state how the furniture will be conducive to the type of support older adults need (i.e. chairs with arms that provide </w:t>
      </w:r>
      <w:r w:rsidR="00130BC4">
        <w:rPr>
          <w:rFonts w:cstheme="minorHAnsi"/>
        </w:rPr>
        <w:t>support</w:t>
      </w:r>
      <w:r w:rsidR="00920AD2">
        <w:rPr>
          <w:rFonts w:cstheme="minorHAnsi"/>
        </w:rPr>
        <w:t xml:space="preserve"> to an older person </w:t>
      </w:r>
      <w:r w:rsidR="00130BC4">
        <w:rPr>
          <w:rFonts w:cstheme="minorHAnsi"/>
        </w:rPr>
        <w:t>so they can</w:t>
      </w:r>
      <w:r w:rsidR="00920AD2">
        <w:rPr>
          <w:rFonts w:cstheme="minorHAnsi"/>
        </w:rPr>
        <w:t xml:space="preserve"> safely stand up) and how it will benefit the population served by the COA.</w:t>
      </w:r>
    </w:p>
    <w:p w14:paraId="152811BC" w14:textId="77777777" w:rsidR="003910DD" w:rsidRPr="003910DD" w:rsidRDefault="003910DD" w:rsidP="003910DD">
      <w:pPr>
        <w:contextualSpacing/>
        <w:rPr>
          <w:rFonts w:cstheme="minorHAnsi"/>
        </w:rPr>
      </w:pPr>
    </w:p>
    <w:p w14:paraId="0051A71A" w14:textId="3AF01F59" w:rsidR="00704275" w:rsidRPr="00A24A60" w:rsidRDefault="003910DD" w:rsidP="003910DD">
      <w:pPr>
        <w:contextualSpacing/>
        <w:rPr>
          <w:rFonts w:cstheme="minorHAnsi"/>
        </w:rPr>
      </w:pPr>
      <w:r>
        <w:rPr>
          <w:rFonts w:cstheme="minorHAnsi"/>
        </w:rPr>
        <w:t>Q</w:t>
      </w:r>
      <w:r w:rsidRPr="00A24A60">
        <w:rPr>
          <w:rFonts w:cstheme="minorHAnsi"/>
        </w:rPr>
        <w:t>: Is vehicle acquisition allowed under the transportation category?</w:t>
      </w:r>
    </w:p>
    <w:p w14:paraId="041F7C4D" w14:textId="370ACFC1" w:rsidR="003910DD" w:rsidRPr="00A24A60" w:rsidRDefault="003910DD" w:rsidP="003910DD">
      <w:pPr>
        <w:contextualSpacing/>
        <w:rPr>
          <w:rFonts w:cstheme="minorHAnsi"/>
        </w:rPr>
      </w:pPr>
      <w:r w:rsidRPr="00A24A60">
        <w:rPr>
          <w:rFonts w:cstheme="minorHAnsi"/>
        </w:rPr>
        <w:t>A:</w:t>
      </w:r>
      <w:r w:rsidR="00920AD2" w:rsidRPr="00A24A60">
        <w:rPr>
          <w:rFonts w:cstheme="minorHAnsi"/>
        </w:rPr>
        <w:t xml:space="preserve"> Yes. </w:t>
      </w:r>
      <w:r w:rsidR="00A24A60" w:rsidRPr="00A24A60">
        <w:rPr>
          <w:rFonts w:cstheme="minorHAnsi"/>
        </w:rPr>
        <w:t xml:space="preserve">Also, </w:t>
      </w:r>
      <w:r w:rsidR="00A24A60" w:rsidRPr="00A24A60">
        <w:rPr>
          <w:rFonts w:cstheme="minorHAnsi"/>
          <w:shd w:val="clear" w:color="auto" w:fill="FFFFFF"/>
        </w:rPr>
        <w:t xml:space="preserve">MassDOT has announced the schedule for the FY24 </w:t>
      </w:r>
      <w:hyperlink r:id="rId7" w:tgtFrame="_blank" w:history="1">
        <w:r w:rsidR="00A24A60" w:rsidRPr="0011792E">
          <w:rPr>
            <w:rStyle w:val="Hyperlink"/>
            <w:rFonts w:cstheme="minorHAnsi"/>
            <w:b/>
            <w:bCs/>
            <w:shd w:val="clear" w:color="auto" w:fill="FFFFFF"/>
          </w:rPr>
          <w:t>Community Transit Grant Program</w:t>
        </w:r>
      </w:hyperlink>
      <w:r w:rsidR="00A24A60" w:rsidRPr="00A24A60">
        <w:rPr>
          <w:rFonts w:cstheme="minorHAnsi"/>
          <w:color w:val="2F5496" w:themeColor="accent1" w:themeShade="BF"/>
          <w:shd w:val="clear" w:color="auto" w:fill="FFFFFF"/>
        </w:rPr>
        <w:t xml:space="preserve"> </w:t>
      </w:r>
      <w:r w:rsidR="00A24A60" w:rsidRPr="00A24A60">
        <w:rPr>
          <w:rFonts w:cstheme="minorHAnsi"/>
          <w:shd w:val="clear" w:color="auto" w:fill="FFFFFF"/>
        </w:rPr>
        <w:t>vehicle cycle</w:t>
      </w:r>
      <w:r w:rsidR="00A24A60">
        <w:rPr>
          <w:rFonts w:cstheme="minorHAnsi"/>
          <w:shd w:val="clear" w:color="auto" w:fill="FFFFFF"/>
        </w:rPr>
        <w:t xml:space="preserve"> that provides funding for purchase of vehicles.</w:t>
      </w:r>
    </w:p>
    <w:p w14:paraId="1B925F29" w14:textId="77777777" w:rsidR="003910DD" w:rsidRPr="003910DD" w:rsidRDefault="003910DD" w:rsidP="003910DD">
      <w:pPr>
        <w:contextualSpacing/>
        <w:rPr>
          <w:rFonts w:cstheme="minorHAnsi"/>
        </w:rPr>
      </w:pPr>
    </w:p>
    <w:p w14:paraId="39D40D7B" w14:textId="0372894C" w:rsidR="003910DD" w:rsidRDefault="003910DD" w:rsidP="003910DD">
      <w:pPr>
        <w:contextualSpacing/>
        <w:rPr>
          <w:rFonts w:cstheme="minorHAnsi"/>
        </w:rPr>
      </w:pPr>
      <w:r>
        <w:rPr>
          <w:rFonts w:cstheme="minorHAnsi"/>
        </w:rPr>
        <w:t xml:space="preserve">Q: </w:t>
      </w:r>
      <w:r w:rsidRPr="003910DD">
        <w:rPr>
          <w:rFonts w:cstheme="minorHAnsi"/>
        </w:rPr>
        <w:t>Can you explain category "C" under caregiver respite services a little more?</w:t>
      </w:r>
    </w:p>
    <w:p w14:paraId="7F3F0154" w14:textId="5FAB6CA2" w:rsidR="003910DD" w:rsidRDefault="003910DD" w:rsidP="003910DD">
      <w:pPr>
        <w:contextualSpacing/>
        <w:rPr>
          <w:rFonts w:cstheme="minorHAnsi"/>
        </w:rPr>
      </w:pPr>
      <w:r>
        <w:rPr>
          <w:rFonts w:cstheme="minorHAnsi"/>
        </w:rPr>
        <w:t>A:</w:t>
      </w:r>
      <w:r w:rsidR="00A24A60">
        <w:rPr>
          <w:rFonts w:cstheme="minorHAnsi"/>
        </w:rPr>
        <w:t xml:space="preserve"> This funding will </w:t>
      </w:r>
      <w:r w:rsidR="00A24A60">
        <w:t>provide caregiver respite financial assistance for person-centered respite provided by a friend, relative, neighbor, etc. or to local respite services providers/organizations for older adults and their caregivers.</w:t>
      </w:r>
      <w:r w:rsidR="0005251C">
        <w:t xml:space="preserve"> </w:t>
      </w:r>
      <w:r w:rsidR="00130BC4">
        <w:t>For reference, an</w:t>
      </w:r>
      <w:r w:rsidR="0005251C">
        <w:t xml:space="preserve"> example of a past Field Demonstration Project that provided caregiver respite scholarships can be found </w:t>
      </w:r>
      <w:hyperlink r:id="rId8" w:history="1">
        <w:r w:rsidR="0005251C" w:rsidRPr="0005251C">
          <w:rPr>
            <w:rStyle w:val="Hyperlink"/>
            <w:b/>
            <w:bCs/>
            <w14:textFill>
              <w14:solidFill>
                <w14:srgbClr w14:val="0000FF">
                  <w14:lumMod w14:val="75000"/>
                </w14:srgbClr>
              </w14:solidFill>
            </w14:textFill>
          </w:rPr>
          <w:t>here</w:t>
        </w:r>
      </w:hyperlink>
      <w:r w:rsidR="0005251C">
        <w:rPr>
          <w:b/>
          <w:bCs/>
          <w:color w:val="2F5496" w:themeColor="accent1" w:themeShade="BF"/>
        </w:rPr>
        <w:t>.</w:t>
      </w:r>
    </w:p>
    <w:p w14:paraId="1883DD47" w14:textId="77777777" w:rsidR="003910DD" w:rsidRPr="003910DD" w:rsidRDefault="003910DD" w:rsidP="003910DD">
      <w:pPr>
        <w:contextualSpacing/>
        <w:rPr>
          <w:rFonts w:cstheme="minorHAnsi"/>
        </w:rPr>
      </w:pPr>
    </w:p>
    <w:p w14:paraId="546A05EC" w14:textId="2DBB1BDA" w:rsidR="003910DD" w:rsidRDefault="003910DD" w:rsidP="003910DD">
      <w:pPr>
        <w:contextualSpacing/>
        <w:rPr>
          <w:rFonts w:cstheme="minorHAnsi"/>
        </w:rPr>
      </w:pPr>
      <w:r>
        <w:rPr>
          <w:rFonts w:cstheme="minorHAnsi"/>
        </w:rPr>
        <w:t>Q: I</w:t>
      </w:r>
      <w:r w:rsidRPr="003910DD">
        <w:rPr>
          <w:rFonts w:cstheme="minorHAnsi"/>
        </w:rPr>
        <w:t xml:space="preserve">f you have received monies from other grants for renovations but </w:t>
      </w:r>
      <w:r w:rsidR="00130BC4">
        <w:rPr>
          <w:rFonts w:cstheme="minorHAnsi"/>
        </w:rPr>
        <w:t xml:space="preserve">it </w:t>
      </w:r>
      <w:r w:rsidRPr="003910DD">
        <w:rPr>
          <w:rFonts w:cstheme="minorHAnsi"/>
        </w:rPr>
        <w:t>doesn't quite cover the costs, could we still apply for Senior Center modernization to be ADA compliant for recreational space?</w:t>
      </w:r>
    </w:p>
    <w:p w14:paraId="1B40FE0A" w14:textId="23D4B668" w:rsidR="003910DD" w:rsidRDefault="003910DD" w:rsidP="003910DD">
      <w:pPr>
        <w:contextualSpacing/>
        <w:rPr>
          <w:rFonts w:cstheme="minorHAnsi"/>
        </w:rPr>
      </w:pPr>
      <w:r>
        <w:rPr>
          <w:rFonts w:cstheme="minorHAnsi"/>
        </w:rPr>
        <w:t>A:</w:t>
      </w:r>
      <w:r w:rsidR="0005251C">
        <w:rPr>
          <w:rFonts w:cstheme="minorHAnsi"/>
        </w:rPr>
        <w:t xml:space="preserve"> Yes, SIG funds can be used to augment other funding</w:t>
      </w:r>
      <w:r w:rsidR="00D85F40">
        <w:rPr>
          <w:rFonts w:cstheme="minorHAnsi"/>
        </w:rPr>
        <w:t xml:space="preserve"> sources</w:t>
      </w:r>
      <w:r w:rsidR="0005251C">
        <w:rPr>
          <w:rFonts w:cstheme="minorHAnsi"/>
        </w:rPr>
        <w:t xml:space="preserve"> that don’t cover the entire project cost.</w:t>
      </w:r>
    </w:p>
    <w:p w14:paraId="7B39E821" w14:textId="77777777" w:rsidR="003910DD" w:rsidRPr="003910DD" w:rsidRDefault="003910DD" w:rsidP="003910DD">
      <w:pPr>
        <w:contextualSpacing/>
        <w:rPr>
          <w:rFonts w:cstheme="minorHAnsi"/>
        </w:rPr>
      </w:pPr>
    </w:p>
    <w:p w14:paraId="1EF1237F" w14:textId="64FC7354" w:rsidR="003910DD" w:rsidRDefault="003910DD" w:rsidP="003910DD">
      <w:pPr>
        <w:contextualSpacing/>
        <w:rPr>
          <w:rFonts w:cstheme="minorHAnsi"/>
        </w:rPr>
      </w:pPr>
      <w:r>
        <w:rPr>
          <w:rFonts w:cstheme="minorHAnsi"/>
        </w:rPr>
        <w:t>Q: A</w:t>
      </w:r>
      <w:r w:rsidRPr="003910DD">
        <w:rPr>
          <w:rFonts w:cstheme="minorHAnsi"/>
        </w:rPr>
        <w:t>re the project areas weigh</w:t>
      </w:r>
      <w:r>
        <w:rPr>
          <w:rFonts w:cstheme="minorHAnsi"/>
        </w:rPr>
        <w:t>t</w:t>
      </w:r>
      <w:r w:rsidRPr="003910DD">
        <w:rPr>
          <w:rFonts w:cstheme="minorHAnsi"/>
        </w:rPr>
        <w:t xml:space="preserve">ed? </w:t>
      </w:r>
      <w:r>
        <w:rPr>
          <w:rFonts w:cstheme="minorHAnsi"/>
        </w:rPr>
        <w:t>M</w:t>
      </w:r>
      <w:r w:rsidRPr="003910DD">
        <w:rPr>
          <w:rFonts w:cstheme="minorHAnsi"/>
        </w:rPr>
        <w:t>eaning</w:t>
      </w:r>
      <w:r>
        <w:rPr>
          <w:rFonts w:cstheme="minorHAnsi"/>
        </w:rPr>
        <w:t>,</w:t>
      </w:r>
      <w:r w:rsidRPr="003910DD">
        <w:rPr>
          <w:rFonts w:cstheme="minorHAnsi"/>
        </w:rPr>
        <w:t xml:space="preserve"> is there a % of the total awards split? </w:t>
      </w:r>
      <w:r w:rsidR="00C910F1" w:rsidRPr="003910DD">
        <w:rPr>
          <w:rFonts w:cstheme="minorHAnsi"/>
        </w:rPr>
        <w:t>e.g.,</w:t>
      </w:r>
      <w:r w:rsidRPr="003910DD">
        <w:rPr>
          <w:rFonts w:cstheme="minorHAnsi"/>
        </w:rPr>
        <w:t xml:space="preserve"> 10% for transportation, 20% for caregiver respite, etc.</w:t>
      </w:r>
    </w:p>
    <w:p w14:paraId="10715547" w14:textId="43E04BDC" w:rsidR="003910DD" w:rsidRDefault="003910DD" w:rsidP="003910DD">
      <w:pPr>
        <w:contextualSpacing/>
        <w:rPr>
          <w:rFonts w:cstheme="minorHAnsi"/>
        </w:rPr>
      </w:pPr>
      <w:r>
        <w:rPr>
          <w:rFonts w:cstheme="minorHAnsi"/>
        </w:rPr>
        <w:t>A:</w:t>
      </w:r>
      <w:r w:rsidR="0005251C">
        <w:rPr>
          <w:rFonts w:cstheme="minorHAnsi"/>
        </w:rPr>
        <w:t xml:space="preserve"> No, they are not weighted. </w:t>
      </w:r>
      <w:r w:rsidR="00D85F40">
        <w:rPr>
          <w:rFonts w:cstheme="minorHAnsi"/>
        </w:rPr>
        <w:t xml:space="preserve">Ultimately, funding allocated to each project area will be determined based on the </w:t>
      </w:r>
      <w:r w:rsidR="00130BC4">
        <w:rPr>
          <w:rFonts w:cstheme="minorHAnsi"/>
        </w:rPr>
        <w:t xml:space="preserve">identified </w:t>
      </w:r>
      <w:r w:rsidR="00D85F40">
        <w:rPr>
          <w:rFonts w:cstheme="minorHAnsi"/>
        </w:rPr>
        <w:t>need evidenced in the proposals.</w:t>
      </w:r>
    </w:p>
    <w:p w14:paraId="3D1C81D5" w14:textId="77777777" w:rsidR="003910DD" w:rsidRPr="003910DD" w:rsidRDefault="003910DD" w:rsidP="003910DD">
      <w:pPr>
        <w:contextualSpacing/>
        <w:rPr>
          <w:rFonts w:cstheme="minorHAnsi"/>
        </w:rPr>
      </w:pPr>
    </w:p>
    <w:p w14:paraId="490271A6" w14:textId="6732323F" w:rsidR="003910DD" w:rsidRDefault="003910DD" w:rsidP="003910DD">
      <w:pPr>
        <w:contextualSpacing/>
        <w:rPr>
          <w:rFonts w:cstheme="minorHAnsi"/>
        </w:rPr>
      </w:pPr>
      <w:r>
        <w:rPr>
          <w:rFonts w:cstheme="minorHAnsi"/>
        </w:rPr>
        <w:t xml:space="preserve">Q: </w:t>
      </w:r>
      <w:r w:rsidRPr="003910DD">
        <w:rPr>
          <w:rFonts w:cstheme="minorHAnsi"/>
        </w:rPr>
        <w:t xml:space="preserve">Would the SIG </w:t>
      </w:r>
      <w:r w:rsidRPr="003910DD">
        <w:rPr>
          <w:rFonts w:cstheme="minorHAnsi"/>
        </w:rPr>
        <w:t>provide funds for salaries i.e.:  Transportation Coordinator/scheduler</w:t>
      </w:r>
    </w:p>
    <w:p w14:paraId="2625ED82" w14:textId="278E5DDE" w:rsidR="00D85F40" w:rsidRDefault="00D85F40" w:rsidP="003910DD">
      <w:pPr>
        <w:contextualSpacing/>
        <w:rPr>
          <w:rFonts w:cstheme="minorHAnsi"/>
        </w:rPr>
      </w:pPr>
      <w:r>
        <w:rPr>
          <w:rFonts w:cstheme="minorHAnsi"/>
        </w:rPr>
        <w:t>A: Yes, salaries and fringe benefits (capped at 30% of salary) are allowable costs.</w:t>
      </w:r>
    </w:p>
    <w:p w14:paraId="6D776BE8" w14:textId="77777777" w:rsidR="00130BC4" w:rsidRDefault="00130BC4" w:rsidP="003910DD">
      <w:pPr>
        <w:contextualSpacing/>
        <w:rPr>
          <w:rFonts w:cstheme="minorHAnsi"/>
        </w:rPr>
      </w:pPr>
    </w:p>
    <w:p w14:paraId="34D60F59" w14:textId="77777777" w:rsidR="00130BC4" w:rsidRDefault="00130BC4" w:rsidP="00130BC4">
      <w:pPr>
        <w:contextualSpacing/>
        <w:rPr>
          <w:rFonts w:cstheme="minorHAnsi"/>
        </w:rPr>
      </w:pPr>
      <w:r>
        <w:rPr>
          <w:rFonts w:cstheme="minorHAnsi"/>
        </w:rPr>
        <w:t xml:space="preserve">Q: </w:t>
      </w:r>
      <w:r w:rsidRPr="003910DD">
        <w:rPr>
          <w:rFonts w:cstheme="minorHAnsi"/>
        </w:rPr>
        <w:t>We are looking at updating our audio-visual equipment that is 14 years old to improve the hybrid experience for those at home.   We have received some quotes on the project</w:t>
      </w:r>
      <w:r>
        <w:rPr>
          <w:rFonts w:cstheme="minorHAnsi"/>
        </w:rPr>
        <w:t>,</w:t>
      </w:r>
      <w:r w:rsidRPr="003910DD">
        <w:rPr>
          <w:rFonts w:cstheme="minorHAnsi"/>
        </w:rPr>
        <w:t xml:space="preserve"> and it is more than what we have funding for. This funding would help pay for the project. Can we use this funding in addition to other funds we have to cover the project</w:t>
      </w:r>
      <w:r>
        <w:rPr>
          <w:rFonts w:cstheme="minorHAnsi"/>
        </w:rPr>
        <w:t>.</w:t>
      </w:r>
    </w:p>
    <w:p w14:paraId="13178641" w14:textId="37B5B49D" w:rsidR="00130BC4" w:rsidRDefault="00130BC4" w:rsidP="00130BC4">
      <w:pPr>
        <w:contextualSpacing/>
        <w:rPr>
          <w:rFonts w:cstheme="minorHAnsi"/>
        </w:rPr>
      </w:pPr>
      <w:r>
        <w:rPr>
          <w:rFonts w:cstheme="minorHAnsi"/>
        </w:rPr>
        <w:t xml:space="preserve">A: Yes, </w:t>
      </w:r>
      <w:r w:rsidR="00E51637">
        <w:rPr>
          <w:rFonts w:cstheme="minorHAnsi"/>
        </w:rPr>
        <w:t>this is an allowable expense</w:t>
      </w:r>
      <w:r w:rsidR="0011792E">
        <w:rPr>
          <w:rFonts w:cstheme="minorHAnsi"/>
        </w:rPr>
        <w:t>.</w:t>
      </w:r>
    </w:p>
    <w:p w14:paraId="0B732B3A" w14:textId="77777777" w:rsidR="0011792E" w:rsidRDefault="0011792E" w:rsidP="00130BC4">
      <w:pPr>
        <w:contextualSpacing/>
        <w:rPr>
          <w:rFonts w:cstheme="minorHAnsi"/>
        </w:rPr>
      </w:pPr>
    </w:p>
    <w:p w14:paraId="22347100" w14:textId="661BF2F9" w:rsidR="003910DD" w:rsidRDefault="0011792E" w:rsidP="003910DD">
      <w:pPr>
        <w:contextualSpacing/>
        <w:rPr>
          <w:rFonts w:cstheme="minorHAnsi"/>
        </w:rPr>
      </w:pPr>
      <w:r>
        <w:rPr>
          <w:rFonts w:cstheme="minorHAnsi"/>
        </w:rPr>
        <w:lastRenderedPageBreak/>
        <w:t>Q:</w:t>
      </w:r>
      <w:r w:rsidRPr="003910DD">
        <w:rPr>
          <w:rFonts w:cstheme="minorHAnsi"/>
        </w:rPr>
        <w:t xml:space="preserve"> Will</w:t>
      </w:r>
      <w:r w:rsidR="003910DD" w:rsidRPr="003910DD">
        <w:rPr>
          <w:rFonts w:cstheme="minorHAnsi"/>
        </w:rPr>
        <w:t xml:space="preserve"> this presentation be available for viewing online?</w:t>
      </w:r>
    </w:p>
    <w:p w14:paraId="1F9F56E5" w14:textId="42F60652" w:rsidR="00130BC4" w:rsidRDefault="003910DD" w:rsidP="003910DD">
      <w:pPr>
        <w:contextualSpacing/>
        <w:rPr>
          <w:rFonts w:cstheme="minorHAnsi"/>
        </w:rPr>
      </w:pPr>
      <w:r>
        <w:rPr>
          <w:rFonts w:cstheme="minorHAnsi"/>
        </w:rPr>
        <w:t>A:</w:t>
      </w:r>
      <w:r w:rsidR="00D85F40">
        <w:rPr>
          <w:rFonts w:cstheme="minorHAnsi"/>
        </w:rPr>
        <w:t xml:space="preserve"> Yes, it is available for viewing </w:t>
      </w:r>
      <w:hyperlink r:id="rId9" w:history="1">
        <w:r w:rsidR="00D85F40" w:rsidRPr="00D85F40">
          <w:rPr>
            <w:rStyle w:val="Hyperlink"/>
            <w:rFonts w:cstheme="minorHAnsi"/>
          </w:rPr>
          <w:t>here</w:t>
        </w:r>
      </w:hyperlink>
      <w:r w:rsidR="00D85F40">
        <w:rPr>
          <w:rFonts w:cstheme="minorHAnsi"/>
        </w:rPr>
        <w:t xml:space="preserve">. </w:t>
      </w:r>
    </w:p>
    <w:p w14:paraId="0DCABC22" w14:textId="77777777" w:rsidR="00130BC4" w:rsidRDefault="00130BC4" w:rsidP="003910DD">
      <w:pPr>
        <w:contextualSpacing/>
        <w:rPr>
          <w:rFonts w:cstheme="minorHAnsi"/>
        </w:rPr>
      </w:pPr>
    </w:p>
    <w:p w14:paraId="1EE9E4AE" w14:textId="2CEC96F7" w:rsidR="003910DD" w:rsidRDefault="003910DD" w:rsidP="003910DD">
      <w:pPr>
        <w:contextualSpacing/>
        <w:rPr>
          <w:rFonts w:cstheme="minorHAnsi"/>
        </w:rPr>
      </w:pPr>
      <w:r>
        <w:rPr>
          <w:rFonts w:cstheme="minorHAnsi"/>
        </w:rPr>
        <w:t>Q: I</w:t>
      </w:r>
      <w:r w:rsidRPr="003910DD">
        <w:rPr>
          <w:rFonts w:cstheme="minorHAnsi"/>
        </w:rPr>
        <w:t xml:space="preserve">f you received funding previously for </w:t>
      </w:r>
      <w:r w:rsidR="00C910F1">
        <w:rPr>
          <w:rFonts w:cstheme="minorHAnsi"/>
        </w:rPr>
        <w:t>o</w:t>
      </w:r>
      <w:r w:rsidRPr="003910DD">
        <w:rPr>
          <w:rFonts w:cstheme="minorHAnsi"/>
        </w:rPr>
        <w:t>utreach and marketing "talk of the town" can you apply again specifically to expand language capacity to reach non-English speaking older adult population?</w:t>
      </w:r>
    </w:p>
    <w:p w14:paraId="5E272DAA" w14:textId="79858CD6" w:rsidR="003910DD" w:rsidRDefault="003910DD" w:rsidP="003910DD">
      <w:pPr>
        <w:contextualSpacing/>
        <w:rPr>
          <w:rFonts w:cstheme="minorHAnsi"/>
        </w:rPr>
      </w:pPr>
      <w:r>
        <w:rPr>
          <w:rFonts w:cstheme="minorHAnsi"/>
        </w:rPr>
        <w:t>A:</w:t>
      </w:r>
      <w:r w:rsidR="00D85F40">
        <w:rPr>
          <w:rFonts w:cstheme="minorHAnsi"/>
        </w:rPr>
        <w:t xml:space="preserve"> Yes, this would be eligible for funding. </w:t>
      </w:r>
      <w:r w:rsidR="00C910F1">
        <w:rPr>
          <w:rFonts w:cstheme="minorHAnsi"/>
        </w:rPr>
        <w:t>All proposals should demonstrate how funding will help to b</w:t>
      </w:r>
      <w:r w:rsidR="00C910F1">
        <w:t xml:space="preserve">uild inclusivity (around languages, </w:t>
      </w:r>
      <w:r w:rsidR="0011792E">
        <w:t>cultures,</w:t>
      </w:r>
      <w:r w:rsidR="00C910F1">
        <w:t xml:space="preserve"> or disabilities).</w:t>
      </w:r>
    </w:p>
    <w:p w14:paraId="720AFDC6" w14:textId="77777777" w:rsidR="003910DD" w:rsidRPr="003910DD" w:rsidRDefault="003910DD" w:rsidP="003910DD">
      <w:pPr>
        <w:contextualSpacing/>
        <w:rPr>
          <w:rFonts w:cstheme="minorHAnsi"/>
        </w:rPr>
      </w:pPr>
    </w:p>
    <w:p w14:paraId="4DD13787" w14:textId="3A0F6920" w:rsidR="003910DD" w:rsidRDefault="003910DD" w:rsidP="003910DD">
      <w:pPr>
        <w:contextualSpacing/>
        <w:rPr>
          <w:rFonts w:cstheme="minorHAnsi"/>
        </w:rPr>
      </w:pPr>
      <w:r>
        <w:rPr>
          <w:rFonts w:cstheme="minorHAnsi"/>
        </w:rPr>
        <w:t>Q: I</w:t>
      </w:r>
      <w:r w:rsidRPr="003910DD">
        <w:rPr>
          <w:rFonts w:cstheme="minorHAnsi"/>
        </w:rPr>
        <w:t>f a caregiver needs a break desperately,  the</w:t>
      </w:r>
      <w:r>
        <w:rPr>
          <w:rFonts w:cstheme="minorHAnsi"/>
        </w:rPr>
        <w:t xml:space="preserve"> respite</w:t>
      </w:r>
      <w:r w:rsidRPr="003910DD">
        <w:rPr>
          <w:rFonts w:cstheme="minorHAnsi"/>
        </w:rPr>
        <w:t xml:space="preserve"> grant can pay someone to take care of the loved one while the caregiver can go away to take a break</w:t>
      </w:r>
      <w:r>
        <w:rPr>
          <w:rFonts w:cstheme="minorHAnsi"/>
        </w:rPr>
        <w:t>?</w:t>
      </w:r>
    </w:p>
    <w:p w14:paraId="5B3CB911" w14:textId="2CE46FCF" w:rsidR="003910DD" w:rsidRDefault="003910DD" w:rsidP="003910DD">
      <w:pPr>
        <w:contextualSpacing/>
        <w:rPr>
          <w:rFonts w:cstheme="minorHAnsi"/>
        </w:rPr>
      </w:pPr>
      <w:r>
        <w:rPr>
          <w:rFonts w:cstheme="minorHAnsi"/>
        </w:rPr>
        <w:t>A:</w:t>
      </w:r>
      <w:r w:rsidR="00C910F1">
        <w:rPr>
          <w:rFonts w:cstheme="minorHAnsi"/>
        </w:rPr>
        <w:t xml:space="preserve"> Yes, this is an allowable expense.</w:t>
      </w:r>
    </w:p>
    <w:p w14:paraId="77466E11" w14:textId="77777777" w:rsidR="003910DD" w:rsidRPr="003910DD" w:rsidRDefault="003910DD" w:rsidP="003910DD">
      <w:pPr>
        <w:contextualSpacing/>
        <w:rPr>
          <w:rFonts w:cstheme="minorHAnsi"/>
        </w:rPr>
      </w:pPr>
    </w:p>
    <w:p w14:paraId="569E7AF7" w14:textId="75FA55C2" w:rsidR="003910DD" w:rsidRDefault="003910DD" w:rsidP="003910DD">
      <w:pPr>
        <w:contextualSpacing/>
        <w:rPr>
          <w:rFonts w:cstheme="minorHAnsi"/>
        </w:rPr>
      </w:pPr>
      <w:r>
        <w:rPr>
          <w:rFonts w:cstheme="minorHAnsi"/>
        </w:rPr>
        <w:t>Q:</w:t>
      </w:r>
      <w:r w:rsidRPr="003910DD">
        <w:rPr>
          <w:rFonts w:cstheme="minorHAnsi"/>
        </w:rPr>
        <w:t>Would new computers fall under the “modernization” aspect?</w:t>
      </w:r>
    </w:p>
    <w:p w14:paraId="1458182C" w14:textId="0EF4FEF6" w:rsidR="003910DD" w:rsidRDefault="003910DD" w:rsidP="003910DD">
      <w:pPr>
        <w:contextualSpacing/>
        <w:rPr>
          <w:rFonts w:cstheme="minorHAnsi"/>
        </w:rPr>
      </w:pPr>
      <w:r>
        <w:rPr>
          <w:rFonts w:cstheme="minorHAnsi"/>
        </w:rPr>
        <w:t>A:</w:t>
      </w:r>
      <w:r w:rsidR="00C910F1">
        <w:rPr>
          <w:rFonts w:cstheme="minorHAnsi"/>
        </w:rPr>
        <w:t xml:space="preserve"> Yes, allowable costs under this project area include “</w:t>
      </w:r>
      <w:r w:rsidR="00C910F1">
        <w:t>hardware/software to allow for more accurate and efficient data tracking, integrate technology to enhance virtual and/or hybrid connections for homebound older adults”</w:t>
      </w:r>
      <w:r w:rsidR="00130BC4">
        <w:t xml:space="preserve"> so this would be eligible.</w:t>
      </w:r>
    </w:p>
    <w:p w14:paraId="7EDA80FA" w14:textId="617DB122" w:rsidR="003910DD" w:rsidRPr="003910DD" w:rsidRDefault="003910DD" w:rsidP="003910DD">
      <w:pPr>
        <w:contextualSpacing/>
        <w:rPr>
          <w:rFonts w:cstheme="minorHAnsi"/>
        </w:rPr>
      </w:pPr>
    </w:p>
    <w:p w14:paraId="58BB07D0" w14:textId="7AA80006" w:rsidR="003910DD" w:rsidRDefault="003910DD" w:rsidP="003910DD">
      <w:pPr>
        <w:contextualSpacing/>
        <w:rPr>
          <w:rFonts w:cstheme="minorHAnsi"/>
        </w:rPr>
      </w:pPr>
      <w:r>
        <w:rPr>
          <w:rFonts w:cstheme="minorHAnsi"/>
        </w:rPr>
        <w:t xml:space="preserve">Q: </w:t>
      </w:r>
      <w:r w:rsidRPr="003910DD">
        <w:rPr>
          <w:rFonts w:cstheme="minorHAnsi"/>
        </w:rPr>
        <w:t>If we have received funding for a renovation, should this amount be included in the budget?</w:t>
      </w:r>
    </w:p>
    <w:p w14:paraId="52E9C0A8" w14:textId="45F60080" w:rsidR="003910DD" w:rsidRDefault="003910DD" w:rsidP="003910DD">
      <w:pPr>
        <w:contextualSpacing/>
        <w:rPr>
          <w:rFonts w:cstheme="minorHAnsi"/>
        </w:rPr>
      </w:pPr>
      <w:r>
        <w:rPr>
          <w:rFonts w:cstheme="minorHAnsi"/>
        </w:rPr>
        <w:t>A:</w:t>
      </w:r>
      <w:r w:rsidR="00130BC4">
        <w:rPr>
          <w:rFonts w:cstheme="minorHAnsi"/>
        </w:rPr>
        <w:t xml:space="preserve"> Yes, additional funding sources that are being leveraged should be included in the budget. </w:t>
      </w:r>
    </w:p>
    <w:p w14:paraId="52D60AF8" w14:textId="77777777" w:rsidR="003910DD" w:rsidRPr="003910DD" w:rsidRDefault="003910DD" w:rsidP="003910DD">
      <w:pPr>
        <w:contextualSpacing/>
        <w:rPr>
          <w:rFonts w:cstheme="minorHAnsi"/>
        </w:rPr>
      </w:pPr>
    </w:p>
    <w:p w14:paraId="06D37B44" w14:textId="66AB700F" w:rsidR="003910DD" w:rsidRDefault="003910DD" w:rsidP="003910DD">
      <w:pPr>
        <w:contextualSpacing/>
        <w:rPr>
          <w:rFonts w:cstheme="minorHAnsi"/>
        </w:rPr>
      </w:pPr>
      <w:r>
        <w:rPr>
          <w:rFonts w:cstheme="minorHAnsi"/>
        </w:rPr>
        <w:t xml:space="preserve">Q: </w:t>
      </w:r>
      <w:r w:rsidRPr="003910DD">
        <w:rPr>
          <w:rFonts w:cstheme="minorHAnsi"/>
        </w:rPr>
        <w:t>Is there a minimum grant request in any of the categories?</w:t>
      </w:r>
    </w:p>
    <w:p w14:paraId="7040B7C1" w14:textId="4BD05524" w:rsidR="003910DD" w:rsidRDefault="003910DD" w:rsidP="003910DD">
      <w:pPr>
        <w:contextualSpacing/>
        <w:rPr>
          <w:rFonts w:cstheme="minorHAnsi"/>
        </w:rPr>
      </w:pPr>
      <w:r>
        <w:rPr>
          <w:rFonts w:cstheme="minorHAnsi"/>
        </w:rPr>
        <w:t>A:</w:t>
      </w:r>
      <w:r w:rsidR="00130BC4">
        <w:rPr>
          <w:rFonts w:cstheme="minorHAnsi"/>
        </w:rPr>
        <w:t xml:space="preserve"> No, there is no minimum request. Based on your needs, you may submit a proposal that is lower than the maximum grant amount within the specific project area.</w:t>
      </w:r>
    </w:p>
    <w:p w14:paraId="1168A95B" w14:textId="77777777" w:rsidR="003910DD" w:rsidRPr="003910DD" w:rsidRDefault="003910DD" w:rsidP="003910DD">
      <w:pPr>
        <w:contextualSpacing/>
        <w:rPr>
          <w:rFonts w:cstheme="minorHAnsi"/>
        </w:rPr>
      </w:pPr>
    </w:p>
    <w:p w14:paraId="1F7C6FF6" w14:textId="12CC524A" w:rsidR="00704275" w:rsidRDefault="003910DD" w:rsidP="003910DD">
      <w:pPr>
        <w:spacing w:before="100" w:beforeAutospacing="1" w:after="100" w:afterAutospacing="1"/>
        <w:contextualSpacing/>
        <w:rPr>
          <w:rFonts w:cstheme="minorHAnsi"/>
        </w:rPr>
      </w:pPr>
      <w:r>
        <w:rPr>
          <w:rFonts w:cstheme="minorHAnsi"/>
        </w:rPr>
        <w:t xml:space="preserve">Q: </w:t>
      </w:r>
      <w:r w:rsidR="00704275" w:rsidRPr="003910DD">
        <w:rPr>
          <w:rFonts w:cstheme="minorHAnsi"/>
        </w:rPr>
        <w:t>As a tool for tracking important data, we are looking to upgrade our My Senior Center program.  Is this a project that would be considered?</w:t>
      </w:r>
    </w:p>
    <w:p w14:paraId="3B36E1E5" w14:textId="5AC3C3BA" w:rsidR="00130BC4" w:rsidRDefault="003910DD" w:rsidP="00130BC4">
      <w:pPr>
        <w:spacing w:before="100" w:beforeAutospacing="1" w:after="100" w:afterAutospacing="1"/>
      </w:pPr>
      <w:r>
        <w:rPr>
          <w:rFonts w:cstheme="minorHAnsi"/>
        </w:rPr>
        <w:t>A:</w:t>
      </w:r>
      <w:r w:rsidR="00130BC4">
        <w:rPr>
          <w:rFonts w:cstheme="minorHAnsi"/>
        </w:rPr>
        <w:t xml:space="preserve"> </w:t>
      </w:r>
      <w:r w:rsidR="00130BC4">
        <w:t>Yes, the Senior Center Modernization category includes “hardware/software to allow for more accurate and efficient data tracking”, so that would be an appropriate request.</w:t>
      </w:r>
    </w:p>
    <w:p w14:paraId="65CE5539" w14:textId="77777777" w:rsidR="00920AD2" w:rsidRDefault="009D78AC" w:rsidP="00920AD2">
      <w:pPr>
        <w:contextualSpacing/>
      </w:pPr>
      <w:r>
        <w:rPr>
          <w:rFonts w:cstheme="minorHAnsi"/>
        </w:rPr>
        <w:t>Q:</w:t>
      </w:r>
      <w:r w:rsidRPr="009D78AC">
        <w:t xml:space="preserve"> </w:t>
      </w:r>
      <w:r>
        <w:t xml:space="preserve">If I submit the intent to bid but the category changes and I have not checked that box, will that mean I cannot submit a proposal in that unchecked category?  </w:t>
      </w:r>
    </w:p>
    <w:p w14:paraId="4370677C" w14:textId="533D03F6" w:rsidR="00130BC4" w:rsidRDefault="009D78AC" w:rsidP="00130BC4">
      <w:r>
        <w:rPr>
          <w:rFonts w:cstheme="minorHAnsi"/>
        </w:rPr>
        <w:t>A:</w:t>
      </w:r>
      <w:r w:rsidR="00130BC4">
        <w:rPr>
          <w:rFonts w:cstheme="minorHAnsi"/>
        </w:rPr>
        <w:t xml:space="preserve"> </w:t>
      </w:r>
      <w:r w:rsidR="00130BC4">
        <w:t xml:space="preserve">Yes, you should indicate on the Intent to Bid form which categories you intend to submit a proposal for, as we can only consider applications for which that specific category was selected. </w:t>
      </w:r>
      <w:r w:rsidR="00E51637">
        <w:t>Please remember that Intents to Bid are not binding in anyway.</w:t>
      </w:r>
    </w:p>
    <w:p w14:paraId="4A3ED205" w14:textId="77777777" w:rsidR="00130BC4" w:rsidRDefault="00130BC4" w:rsidP="00130BC4">
      <w:r>
        <w:t> </w:t>
      </w:r>
    </w:p>
    <w:p w14:paraId="7DD03018" w14:textId="670BD8B7" w:rsidR="009D78AC" w:rsidRPr="003910DD" w:rsidRDefault="009D78AC" w:rsidP="00920AD2">
      <w:pPr>
        <w:contextualSpacing/>
        <w:rPr>
          <w:rFonts w:cstheme="minorHAnsi"/>
        </w:rPr>
      </w:pPr>
    </w:p>
    <w:p w14:paraId="0979178A" w14:textId="77777777" w:rsidR="00704275" w:rsidRDefault="00704275" w:rsidP="00315C00"/>
    <w:sectPr w:rsidR="0070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00"/>
    <w:rsid w:val="0005251C"/>
    <w:rsid w:val="00110F08"/>
    <w:rsid w:val="0011792E"/>
    <w:rsid w:val="00130BC4"/>
    <w:rsid w:val="00315C00"/>
    <w:rsid w:val="003910DD"/>
    <w:rsid w:val="00704275"/>
    <w:rsid w:val="00920AD2"/>
    <w:rsid w:val="00922614"/>
    <w:rsid w:val="009D78AC"/>
    <w:rsid w:val="00A24A60"/>
    <w:rsid w:val="00C910F1"/>
    <w:rsid w:val="00D85F40"/>
    <w:rsid w:val="00E5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2CCE"/>
  <w15:chartTrackingRefBased/>
  <w15:docId w15:val="{EA542499-32BF-47C2-9FDB-54214604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C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24A60"/>
    <w:rPr>
      <w:color w:val="0000FF"/>
      <w:u w:val="single"/>
    </w:rPr>
  </w:style>
  <w:style w:type="character" w:styleId="UnresolvedMention">
    <w:name w:val="Unresolved Mention"/>
    <w:basedOn w:val="DefaultParagraphFont"/>
    <w:uiPriority w:val="99"/>
    <w:semiHidden/>
    <w:unhideWhenUsed/>
    <w:rsid w:val="0005251C"/>
    <w:rPr>
      <w:color w:val="605E5C"/>
      <w:shd w:val="clear" w:color="auto" w:fill="E1DFDD"/>
    </w:rPr>
  </w:style>
  <w:style w:type="character" w:styleId="FollowedHyperlink">
    <w:name w:val="FollowedHyperlink"/>
    <w:basedOn w:val="DefaultParagraphFont"/>
    <w:uiPriority w:val="99"/>
    <w:semiHidden/>
    <w:unhideWhenUsed/>
    <w:rsid w:val="0005251C"/>
    <w:rPr>
      <w:color w:val="954F72" w:themeColor="followedHyperlink"/>
      <w:u w:val="single"/>
    </w:rPr>
  </w:style>
  <w:style w:type="paragraph" w:styleId="Revision">
    <w:name w:val="Revision"/>
    <w:hidden/>
    <w:uiPriority w:val="99"/>
    <w:semiHidden/>
    <w:rsid w:val="00E51637"/>
    <w:pPr>
      <w:spacing w:after="0" w:line="240" w:lineRule="auto"/>
    </w:pPr>
  </w:style>
  <w:style w:type="character" w:styleId="CommentReference">
    <w:name w:val="annotation reference"/>
    <w:basedOn w:val="DefaultParagraphFont"/>
    <w:uiPriority w:val="99"/>
    <w:semiHidden/>
    <w:unhideWhenUsed/>
    <w:rsid w:val="00E51637"/>
    <w:rPr>
      <w:sz w:val="16"/>
      <w:szCs w:val="16"/>
    </w:rPr>
  </w:style>
  <w:style w:type="paragraph" w:styleId="CommentText">
    <w:name w:val="annotation text"/>
    <w:basedOn w:val="Normal"/>
    <w:link w:val="CommentTextChar"/>
    <w:uiPriority w:val="99"/>
    <w:unhideWhenUsed/>
    <w:rsid w:val="00E51637"/>
    <w:pPr>
      <w:spacing w:line="240" w:lineRule="auto"/>
    </w:pPr>
    <w:rPr>
      <w:sz w:val="20"/>
      <w:szCs w:val="20"/>
    </w:rPr>
  </w:style>
  <w:style w:type="character" w:customStyle="1" w:styleId="CommentTextChar">
    <w:name w:val="Comment Text Char"/>
    <w:basedOn w:val="DefaultParagraphFont"/>
    <w:link w:val="CommentText"/>
    <w:uiPriority w:val="99"/>
    <w:rsid w:val="00E51637"/>
    <w:rPr>
      <w:sz w:val="20"/>
      <w:szCs w:val="20"/>
    </w:rPr>
  </w:style>
  <w:style w:type="paragraph" w:styleId="CommentSubject">
    <w:name w:val="annotation subject"/>
    <w:basedOn w:val="CommentText"/>
    <w:next w:val="CommentText"/>
    <w:link w:val="CommentSubjectChar"/>
    <w:uiPriority w:val="99"/>
    <w:semiHidden/>
    <w:unhideWhenUsed/>
    <w:rsid w:val="00E51637"/>
    <w:rPr>
      <w:b/>
      <w:bCs/>
    </w:rPr>
  </w:style>
  <w:style w:type="character" w:customStyle="1" w:styleId="CommentSubjectChar">
    <w:name w:val="Comment Subject Char"/>
    <w:basedOn w:val="CommentTextChar"/>
    <w:link w:val="CommentSubject"/>
    <w:uiPriority w:val="99"/>
    <w:semiHidden/>
    <w:rsid w:val="00E51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2869">
      <w:bodyDiv w:val="1"/>
      <w:marLeft w:val="0"/>
      <w:marRight w:val="0"/>
      <w:marTop w:val="0"/>
      <w:marBottom w:val="0"/>
      <w:divBdr>
        <w:top w:val="none" w:sz="0" w:space="0" w:color="auto"/>
        <w:left w:val="none" w:sz="0" w:space="0" w:color="auto"/>
        <w:bottom w:val="none" w:sz="0" w:space="0" w:color="auto"/>
        <w:right w:val="none" w:sz="0" w:space="0" w:color="auto"/>
      </w:divBdr>
    </w:div>
    <w:div w:id="398138618">
      <w:bodyDiv w:val="1"/>
      <w:marLeft w:val="0"/>
      <w:marRight w:val="0"/>
      <w:marTop w:val="0"/>
      <w:marBottom w:val="0"/>
      <w:divBdr>
        <w:top w:val="none" w:sz="0" w:space="0" w:color="auto"/>
        <w:left w:val="none" w:sz="0" w:space="0" w:color="auto"/>
        <w:bottom w:val="none" w:sz="0" w:space="0" w:color="auto"/>
        <w:right w:val="none" w:sz="0" w:space="0" w:color="auto"/>
      </w:divBdr>
    </w:div>
    <w:div w:id="1614634070">
      <w:bodyDiv w:val="1"/>
      <w:marLeft w:val="0"/>
      <w:marRight w:val="0"/>
      <w:marTop w:val="0"/>
      <w:marBottom w:val="0"/>
      <w:divBdr>
        <w:top w:val="none" w:sz="0" w:space="0" w:color="auto"/>
        <w:left w:val="none" w:sz="0" w:space="0" w:color="auto"/>
        <w:bottom w:val="none" w:sz="0" w:space="0" w:color="auto"/>
        <w:right w:val="none" w:sz="0" w:space="0" w:color="auto"/>
      </w:divBdr>
    </w:div>
    <w:div w:id="2089959731">
      <w:bodyDiv w:val="1"/>
      <w:marLeft w:val="0"/>
      <w:marRight w:val="0"/>
      <w:marTop w:val="0"/>
      <w:marBottom w:val="0"/>
      <w:divBdr>
        <w:top w:val="none" w:sz="0" w:space="0" w:color="auto"/>
        <w:left w:val="none" w:sz="0" w:space="0" w:color="auto"/>
        <w:bottom w:val="none" w:sz="0" w:space="0" w:color="auto"/>
        <w:right w:val="none" w:sz="0" w:space="0" w:color="auto"/>
      </w:divBdr>
    </w:div>
    <w:div w:id="2092659742">
      <w:bodyDiv w:val="1"/>
      <w:marLeft w:val="0"/>
      <w:marRight w:val="0"/>
      <w:marTop w:val="0"/>
      <w:marBottom w:val="0"/>
      <w:divBdr>
        <w:top w:val="none" w:sz="0" w:space="0" w:color="auto"/>
        <w:left w:val="none" w:sz="0" w:space="0" w:color="auto"/>
        <w:bottom w:val="none" w:sz="0" w:space="0" w:color="auto"/>
        <w:right w:val="none" w:sz="0" w:space="0" w:color="auto"/>
      </w:divBdr>
      <w:divsChild>
        <w:div w:id="596450019">
          <w:marLeft w:val="0"/>
          <w:marRight w:val="0"/>
          <w:marTop w:val="0"/>
          <w:marBottom w:val="0"/>
          <w:divBdr>
            <w:top w:val="none" w:sz="0" w:space="0" w:color="auto"/>
            <w:left w:val="none" w:sz="0" w:space="0" w:color="auto"/>
            <w:bottom w:val="none" w:sz="0" w:space="0" w:color="auto"/>
            <w:right w:val="none" w:sz="0" w:space="0" w:color="auto"/>
          </w:divBdr>
          <w:divsChild>
            <w:div w:id="319237347">
              <w:marLeft w:val="0"/>
              <w:marRight w:val="120"/>
              <w:marTop w:val="0"/>
              <w:marBottom w:val="0"/>
              <w:divBdr>
                <w:top w:val="none" w:sz="0" w:space="0" w:color="auto"/>
                <w:left w:val="none" w:sz="0" w:space="0" w:color="auto"/>
                <w:bottom w:val="none" w:sz="0" w:space="0" w:color="auto"/>
                <w:right w:val="none" w:sz="0" w:space="0" w:color="auto"/>
              </w:divBdr>
              <w:divsChild>
                <w:div w:id="516702296">
                  <w:marLeft w:val="0"/>
                  <w:marRight w:val="0"/>
                  <w:marTop w:val="0"/>
                  <w:marBottom w:val="0"/>
                  <w:divBdr>
                    <w:top w:val="none" w:sz="0" w:space="0" w:color="auto"/>
                    <w:left w:val="none" w:sz="0" w:space="0" w:color="auto"/>
                    <w:bottom w:val="none" w:sz="0" w:space="0" w:color="auto"/>
                    <w:right w:val="none" w:sz="0" w:space="0" w:color="auto"/>
                  </w:divBdr>
                  <w:divsChild>
                    <w:div w:id="1527138173">
                      <w:marLeft w:val="0"/>
                      <w:marRight w:val="0"/>
                      <w:marTop w:val="0"/>
                      <w:marBottom w:val="0"/>
                      <w:divBdr>
                        <w:top w:val="none" w:sz="0" w:space="0" w:color="auto"/>
                        <w:left w:val="none" w:sz="0" w:space="0" w:color="auto"/>
                        <w:bottom w:val="none" w:sz="0" w:space="0" w:color="auto"/>
                        <w:right w:val="none" w:sz="0" w:space="0" w:color="auto"/>
                      </w:divBdr>
                      <w:divsChild>
                        <w:div w:id="6542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oaonline.com/wp-content/uploads/2023/10/Sandwich-MCOA-Field-Demonstration-Grant-Report-FINAL-1.docx" TargetMode="External"/><Relationship Id="rId3" Type="http://schemas.openxmlformats.org/officeDocument/2006/relationships/customXml" Target="../customXml/item3.xml"/><Relationship Id="rId7" Type="http://schemas.openxmlformats.org/officeDocument/2006/relationships/hyperlink" Target="https://www.mass.gov/community-transit-grant-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s06web.zoom.us/rec/play/9N2bn-R3fkBZdVV9G_9tImTX2_R34C_1pdsvAgcNcbaSW0lp-H8TRtwZ3fmcU50bF6DhYYSI3WG1aaWF.NyN7ylj431O_I8RC?canPlayFromShare=true&amp;from=my_recording&amp;startTime=1695841651000&amp;pwd=lfeZM1tlsoTFA8xLbluFtpwhyQbRLSo6&amp;componentName=rec-play&amp;originRequestUrl=https%3A%2F%2Fus06web.zoom.us%2Frec%2Fshare%2FloLGKQj21cPBjN-ClTdMjKrDSnilsd8wtIBeCWEFtQFMb0IuJgShKGyczT7kuHuJ.Ul-ZCD_Gs9En0GRX%3FstartTime%3D1695841651000%26pwd%3DlfeZM1tlsoTFA8xLbluFtpwhyQbRLSo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033b1d-6e63-493d-b419-c74f1a071162">
      <Terms xmlns="http://schemas.microsoft.com/office/infopath/2007/PartnerControls"/>
    </lcf76f155ced4ddcb4097134ff3c332f>
    <TaxCatchAll xmlns="a58ca333-6288-42f4-a1e0-60b2704cab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ABAA842DFEC458E1A938BD8E55439" ma:contentTypeVersion="17" ma:contentTypeDescription="Create a new document." ma:contentTypeScope="" ma:versionID="a8f8874c84d84b6d6d78c25569b93916">
  <xsd:schema xmlns:xsd="http://www.w3.org/2001/XMLSchema" xmlns:xs="http://www.w3.org/2001/XMLSchema" xmlns:p="http://schemas.microsoft.com/office/2006/metadata/properties" xmlns:ns2="d8033b1d-6e63-493d-b419-c74f1a071162" xmlns:ns3="a58ca333-6288-42f4-a1e0-60b2704cab9a" targetNamespace="http://schemas.microsoft.com/office/2006/metadata/properties" ma:root="true" ma:fieldsID="8df92254713405874f94a498eef9a4d2" ns2:_="" ns3:_="">
    <xsd:import namespace="d8033b1d-6e63-493d-b419-c74f1a071162"/>
    <xsd:import namespace="a58ca333-6288-42f4-a1e0-60b2704cab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33b1d-6e63-493d-b419-c74f1a071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12f2e5-6b48-40f7-acb0-6e269302c4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ca333-6288-42f4-a1e0-60b2704cab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dc51e-18c2-4d10-a834-bd388e4723ef}" ma:internalName="TaxCatchAll" ma:showField="CatchAllData" ma:web="a58ca333-6288-42f4-a1e0-60b2704ca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63A27-6A2C-408E-A8BC-8210146527F1}">
  <ds:schemaRefs>
    <ds:schemaRef ds:uri="http://schemas.microsoft.com/office/2006/metadata/properties"/>
    <ds:schemaRef ds:uri="http://schemas.microsoft.com/office/infopath/2007/PartnerControls"/>
    <ds:schemaRef ds:uri="d8033b1d-6e63-493d-b419-c74f1a071162"/>
    <ds:schemaRef ds:uri="a58ca333-6288-42f4-a1e0-60b2704cab9a"/>
  </ds:schemaRefs>
</ds:datastoreItem>
</file>

<file path=customXml/itemProps2.xml><?xml version="1.0" encoding="utf-8"?>
<ds:datastoreItem xmlns:ds="http://schemas.openxmlformats.org/officeDocument/2006/customXml" ds:itemID="{94ECA730-74E1-4F90-BE0C-3C636F12C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33b1d-6e63-493d-b419-c74f1a071162"/>
    <ds:schemaRef ds:uri="a58ca333-6288-42f4-a1e0-60b2704ca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9D912-78F1-4D6C-8BF0-D43EE3150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817</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Noonan</dc:creator>
  <cp:keywords/>
  <dc:description/>
  <cp:lastModifiedBy>Madeline Noonan</cp:lastModifiedBy>
  <cp:revision>2</cp:revision>
  <dcterms:created xsi:type="dcterms:W3CDTF">2023-10-03T13:03:00Z</dcterms:created>
  <dcterms:modified xsi:type="dcterms:W3CDTF">2023-10-03T13:03:00Z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0x010100AC8ABAA842DFEC458E1A938BD8E55439</vt:lpwstr>
  </property>
</Properties>
</file>